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E" w:rsidRDefault="00526ADE">
      <w:pPr>
        <w:pStyle w:val="Title"/>
        <w:rPr>
          <w:rFonts w:ascii="Times New Roman" w:hAnsi="Times New Roman" w:cs="Times New Roman"/>
          <w:sz w:val="36"/>
          <w:szCs w:val="36"/>
          <w:lang w:val="hu-HU"/>
        </w:rPr>
      </w:pPr>
      <w:r>
        <w:rPr>
          <w:rFonts w:ascii="Times New Roman" w:hAnsi="Times New Roman" w:cs="Times New Roman"/>
          <w:sz w:val="36"/>
          <w:szCs w:val="36"/>
          <w:lang w:val="hu-HU"/>
        </w:rPr>
        <w:t>az egyházak szerepe az áldozatvédelemben</w:t>
      </w:r>
    </w:p>
    <w:p w:rsidR="00526ADE" w:rsidRDefault="00526ADE">
      <w:pPr>
        <w:pStyle w:val="Heading1"/>
        <w:spacing w:line="360" w:lineRule="auto"/>
        <w:rPr>
          <w:rFonts w:ascii="Times New Roman" w:hAnsi="Times New Roman" w:cs="Times New Roman"/>
          <w:lang w:val="hu-HU"/>
        </w:rPr>
      </w:pPr>
    </w:p>
    <w:p w:rsidR="00526ADE" w:rsidRDefault="00526ADE">
      <w:pPr>
        <w:pStyle w:val="Heading1"/>
        <w:spacing w:line="360" w:lineRule="auto"/>
        <w:rPr>
          <w:rFonts w:ascii="Times New Roman" w:hAnsi="Times New Roman" w:cs="Times New Roman"/>
          <w:lang w:val="hu-HU"/>
        </w:rPr>
      </w:pPr>
      <w:r>
        <w:rPr>
          <w:rFonts w:ascii="Times New Roman" w:hAnsi="Times New Roman" w:cs="Times New Roman"/>
          <w:lang w:val="hu-HU"/>
        </w:rPr>
        <w:t>Bevezetés</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Dr. Papp Tibor vagyok, görögkatolikus áldozópap, a Nyírpazonyi Egyházközség papja, a Szent Atanáz Hittudományi Főiskola tanára.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Görögkatolikus egyházmegyénk ebben az évben ünnepli megalapításának 100-dik évfordulóját, főiskolánk 1950 óta a papképzés helye, illetve néhány éve civil hallgatókat is képzünk egyházi szolgálatra.</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Bemutatkozásomat Szabolcs-Szatmár-Bereg megye rövid bemutatásával folytatom. Az ország legkeletibb megyéjeként nincs egyszerű helyzetben a megye, illetve az itt élő emberek. Régóta hazánk legszegényebb régiójaként vagyunk számon tartva, ami az életmódban és az életkörülményekben is megjelenik. Ennek egyik oka a munkanélküliség, ami környékünkön a legmagasabbak közé tartozik, ahogy azt a dián láthatjuk.</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emberek közül sokan élnek segélyeken, a gyermekeket különösen is sújtja a szegénység.</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Mindezek miatt a vagyon elleni bűncselekmények száma aránylag magas, 4500 volt az első negyedévben. Az áldozatok a nagy átlagnak megfelelően az idős, védtelen emberek közül kerülnek ki. </w:t>
      </w:r>
    </w:p>
    <w:p w:rsidR="00526ADE" w:rsidRDefault="00526ADE">
      <w:pPr>
        <w:pStyle w:val="Heading1"/>
        <w:spacing w:line="360" w:lineRule="auto"/>
        <w:rPr>
          <w:rFonts w:ascii="Times New Roman" w:hAnsi="Times New Roman" w:cs="Times New Roman"/>
          <w:lang w:val="hu-HU"/>
        </w:rPr>
      </w:pPr>
      <w:r>
        <w:rPr>
          <w:rFonts w:ascii="Times New Roman" w:hAnsi="Times New Roman" w:cs="Times New Roman"/>
          <w:lang w:val="hu-HU"/>
        </w:rPr>
        <w:t>A megelőzés</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bűnözés jelen van a mindennapjainkban, érint és bánt valamilyen módon mindannyiunkat. Ha csak nyelvi szempontból vizsgálódunk, már akkor is feltűnik, ezen bántó jelenség mögött egy teológiai fogalom áll: a bűn. Teológiai szempontból persze mégis mást jelent a bűn, hiszen az Isten iránti bizalmatlanságot jelzi, melyben az ember nem hiszi el, hogy Teremtője a neki legjobbat akarja, amikor parancsaival jó úton akarja tartani.</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bűnözést a közvélemény általában elítéli, a keresztény egyházak viszont inkább azt igyekszenek megfigyelni, hogy mi az oka annak, hogy valaki bűnbe esett, illetve mit lehetne tenni érte és másokért, hogy ne jussanak ilyen helyzetbe. Az alapvető hozzáállás tehát megfelel a krisztusi tanításnak, ő ugyanis a bűnt minden lehetséges módon és eszközzel elítélte, de a bűnös felé szeretettel fordult, a jobbik énjét szólította meg: „Menj, de többé ne vétkezzél!”</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okok között előtérben van a családi szocializáció hiánya, a felnőttkori feszültségek nagy száma, az el nem ért életnívó hajszolása vagy a társadalmi elkeseredettség. Mindezek olyan jelenségek, melyekkel az egyházaknak, a krisztusi világnézetet vallóknak foglalkozniuk kell. Itt kell különbséget tenni a ránk váró teendők sorában a megelőzés és a segítségnyújtás között.</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megelőzés, ha jól értelmezem, tulajdonképpen azt jelenti, hogy minden tőlünk telhetőt meg kell tenni azért, hogy ne legyenek olyan emberek, akik bűncselekményeket követnének el, mert így kézenfekvő, hogy áldozatok sem lennének. Ebben döntő szerepe lenne mindenekelőtt a családoknak.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Társadalmunk és az egyház számára is fájó jelenség a családok krízise, hogy a család sok esetben elveszti azt a legalapvetőbb funkcióját, hogy szeretet, a bizalom megtapasztalásának helye legyen. Életünkben nagyon sok mindent megtanítanak nekünk: ahhoz, hogy hivatásunkat gyakorolhassuk, hosszú éveken keresztül tanulunk; ahhoz, hogy autót vezethessünk, heteket kell tanulni és gyakorolni – de az élet talán legfontosabb területére, a családi életre, a házasságra csak nagy szerencsével készítenek fel bárkit is. Nagyon sok függ a családtól, nagyon nem mindegy, hogy ki milyen körülmények között tölti életének nagy részét, vagy milyen körülmények között nevelkedik. Aki harmonikus, megértő, szerető családban nő fel, annak jó eséllyel nem lesznek áldozatai – talán messzire nyúlik, de ez a leghatékonyabb áldozatvédelem.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Kevés közösség vagy intézmény létezik ma Magyarországon, mely annyit tenne a családok megerősítéséért, mint az egyházak. Azzal, hogy maga az Isten Fia is egy családba született, különös méltóságot adott a családnak. Hitoktatásunkban, nevelési intézményeinkben ezért igyekszünk nagy hangsúlyt fektetni a házasságra és a családi életre való felkészítésre, mindezt úgy, hogy a modern pszichológia és pedagógia minden használható elemét beépítjük rendszerünkbe.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fiatalokkal általában is igyekszenek az egyházak sokat foglalkozni, a prevencióban ennek is nagy jelentősége van. Ha értelmes időtöltési lehetőségeket mutatunk, akkor jó reménnyel várhatjuk, hogy fiataljaink nem akarnak majd bomlasztó közösségekhez tartozni. Ki kell itt emelni a Görögkatolikus Egyház kezdeményezéseit: filmklubot rendezünk, bálokra hívjuk az ifjúságot, nyáron 500 fős zarándoklatot szervezünk, fiataljaink fogyatékosokat táboroztatnak stb.</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vallásos közösségek normái a közösség tagját visszatartják a devianciától, ha a közösségek integrációs ereje elég erős, és nem túlságosan az, akkor komoly támaszt nyújt a bizonytalan ember számára, ahogy Durkheim óta ezt tudni lehet. Számos kutatás igazolja, hogy a vallásos hálók és a társadalmat jó irányba vivő, szolidáris emberek hálója szinte teljesen egybeesik: a vallásos emberek sokkal inkább hajlandóak magukat háttérbe szorítva másokon segíteni. Egy olyan világban, melyben ez szinte kuriózumnak számít, a jól megélt kereszténység komoly reményt ad.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megtesszük, amit Urunk ránk bízott, hogy ti. a föld sójaként, tartóra helyezett gyertyaként kell jobbá tennünk ezt a világot (vö.: Mt 5,13-16), akkor ez az élet minden területére igaz, így az áldozatok védelmére is. A kereszténységben olyan többlet van, olyan életmentő plusz, ami nélkül az összemberi élet válik szegényebbé, sőt, embertelenné. Mi ez a többlet? Tisztább látás arról, hogy mi az értékes, mi a lényeg, és mi nem az. Tisztább perspektíva, hogy mire osszam be az egyetlen drága, visszafordíthatatlanul ketyegő életem. Nem azért vagyunk keresztények, hogy vallásosak legyünk, és szertartásokon vegyünk részt, a templom törzstagjai legyünk, és olyan kifejezéseket használjunk, amit senki sem ért. Azért vagyunk keresztények, hogy emberek legyünk: a kereszténységünkkel a hétköznapi életünket kell megsózni, a mindennapi teendőinket kell megvilágítani, az élet útvesztőiben kell, hogy tájékozódásul szolgáljon. A kereszténység nem öncélú: a mindennapi életünkön kell meglátszani annak, hogy Krisztus-követők vagyunk: a munkavégzésen, a házasságon, a gyereknevelésen, a pénzkezelésen, a szórakozáson, a politizáláson stb. A kereszténység nem zárhatja magát ilyen gettó-egzisztenciába, nem lehet gőgös és beképzelt, nem lehet életidegen vagy életellenes, nem lehet túl bonyolult és a keresztelkedni vágyókat elijesztő.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őskeresztény kor egyik fontos dokumentuma szerint: „Ami a testben a lélek, olyanok a keresztények a világban”. Mennyire mondhatja ma rólunk ezt a világ? … „Aki első akar lenni közületek, az legyen mindenkinek a szolgája”- sok teendőnk van még.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keresztény erkölcstan egyik fontos tanítása, hogy az ember gondolatai megelőzik és meghatározzák a tetteit. Ki hogyan gondolkodik, előbb-utóbb úgy is fog cselekedni. Mivel a cselekvésben valósítjuk meg magunkat, cselekvésben élünk együtt, a cselekvés nem történhet spontán, hanem előzetesen gondolkodni kell róla. Krisztus ezt így fogalmazta meg: „A szívből származnak a rossz gondolatok..” (Mt 15,19). Legfontosabb feladatunk ennek megfelelően a szív képzése, a gondolatok tisztaságáért fáradni. Ezt tesszük minden szertartásunkon, ezt hirdetjük minden prédikációban, erről tanítunk a hittanórákon.</w:t>
      </w:r>
    </w:p>
    <w:p w:rsidR="00526ADE" w:rsidRDefault="00526ADE">
      <w:pPr>
        <w:spacing w:line="360" w:lineRule="auto"/>
        <w:jc w:val="both"/>
        <w:rPr>
          <w:rFonts w:ascii="Times New Roman" w:hAnsi="Times New Roman" w:cs="Times New Roman"/>
          <w:sz w:val="24"/>
          <w:szCs w:val="24"/>
          <w:lang w:val="hu-HU"/>
        </w:rPr>
      </w:pPr>
    </w:p>
    <w:p w:rsidR="00526ADE" w:rsidRDefault="00526ADE">
      <w:pPr>
        <w:pStyle w:val="Heading1"/>
        <w:spacing w:line="360" w:lineRule="auto"/>
        <w:rPr>
          <w:rFonts w:ascii="Times New Roman" w:hAnsi="Times New Roman" w:cs="Times New Roman"/>
          <w:lang w:val="hu-HU"/>
        </w:rPr>
      </w:pPr>
      <w:r>
        <w:rPr>
          <w:rFonts w:ascii="Times New Roman" w:hAnsi="Times New Roman" w:cs="Times New Roman"/>
          <w:lang w:val="hu-HU"/>
        </w:rPr>
        <w:t>Segítségnyújtás</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Csak a prevenció viszont nem elég, hiszen tudjuk, hogy sajnos mindig is lesznek emberek, akik ártanak másoknak, akiknek áldozataik lesznek. A bűn olyan szövevénye van jelen a világban, amiből senki nem vonhatja ki magát. A megtörtént baj utáni segítségnyújtásban is egyre nagyobb szerepet vállalhatnak és vállalhatnának az egyházak.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Krisztus példabeszédei közül kiemelkedik az irgalmas szamaritánusról szóló, melynek lényege, hogy egy teljesen idegen, és ellenségnek tartott embert állít hallgatói elé példaképül. A lenézett és elítélt nép közül származó, de az összevert és kirabolt vándort észrevevő és annak önzetlen segítséget nyújtó szamaritánus az élet számtalan helyzetében figyelmeztet minket is, ma is: az ember álljon figyelmünk középpontjában, akinek méltósága nem vehető el, akit mindig tisztelnünk kell. Hiszen a kinyilatkoztatás szerint az Isten képére és hasonlóságára lettünk teremtve, semmi nem hasonlítható a világban az ember kiemelt státuszához.</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ősegyházban ez meg is kezdődött, hiszen a nagy egyházatyák – Aranyszájú Szent János, Nagy Szent Bazil – az igehirdetés mellett nagyon fontos feladatuknak tekintették az elesettek segítését. A kórházak ötletét, a társadalom peremére került emberek ápolását – amibe egészen biztos, hogy az akkori kor áldozatai is benne voltak!- a keresztény püspökök nagyon a szívükön viselték.</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Mit tehetnek az egyházak, illetve képviselőik ennek fényében?</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Elsőként említsük meg a közösségek vezetőit, pásztorait, papjait. Az akut fázisban, a bűncselekmény elkövetése után az áldozatoknak biztos támaszra van szükségük, amit egy jól felkészült, pszichológiai ismeretekkel is felruházott lelkész meg tud adni. Ilyen helyzetekben igen nagy a pszichés teher, melynek feldolgozása a hit segítségével, a Gondviselő Istenbe vetett bizalommal (hogy az Isten üdvözítő tervében a megpróbáltatásoknak is meg van a helye) sok esetben megkönnyíthető. Ehhez a mindig szükséges empátián túl, valamilyen szintű képzésre is szükség van, az ilyen esetben elvárt segítő beszélgetésre fel kell készíteni növendékeinket. Főiskolánk rendszerében erre igyekszünk megteremteni a lehetőséget, a Fehér Gyűrű Egyesülettel együttműködve talán az intézményes keretet is meg fogjuk teremteni. Ennek lényege a tapasztalatok átadása, a témával kapcsolatos irodalom megismerése lenne, illetve, hogy az erre fogékony növendékeink specializálódhassanak.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Nem szeretnék idealistának tűnni, ezért megemlítem saját családom esetét. Kicsit több mint egy éve komoly traumán estünk át, ugyanis betörtek a parókiánkra és elvitték tőlünk egy becsülettel elvégzett munka díját. A megrázkódtatáson és gyermekek biztonságérzetének elvesztésén túl igyekeztünk ezt az eseményt is úgy elfogadni, hogy tanuljunk belőle.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Kisebb településeken jellemző, hogy az atyáknak nagy szerepe van az esetlegesen felmerülő problémák megoldásával kapcsolatban. Ezeken a hagyományosabb helyeken még úgy tekintenek fel rájuk, mint tanultabb, tapasztaltabb emberekre. Így egy-egy sokkhelyzet után őket vagy őket is felkeresik, illetve nekik is időt kell szakítani arra, hogy az áldozatokkal felvegyék a kapcsolatot, segítsenek az ügyintézésben, tanácsot adjanak vagy például dokumentumok fordításában segítsenek.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több egyházközségben is működő segítő szolgálataink munkatársai is gyakran számolnak be hasonló esetekről, képzésükben erre felhívjuk a figyelmüket. Természetesen akár a teológus hallgatók, akár a szociális szférában dolgozó munkatársaink is kaphatnának szisztematikus órákat az oktatásuk során.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Papnövendékeink a szemináriumi képzés alatt gyakorlati éven vesznek részt, illetve nyáron többféle lehetőség közül választhatnak, hogy az élet melyik területén szeretnének 1-2 hetet dolgozni. Sokan választják a gyermekotthonokban történő szolgálatot, így beszámolóikban a periférián lévők segítésében gyakran kap helyet az áldozatokkal való foglalkozás, hiszen a sérült és sérülést okozó családokból menekült vagy kikerült gyermekek, fiatalok sokszor esnek az otthoni erőszak áldozataivá. Máriapócs Nemzeti Kegyhelyünk tömegeket mozgat meg a zarándoklatok idején, ilyenkor igen gyakoriak a lopások, talán egy áldozatvédő irodán is segíthetnének a kispapjaink. </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Minden tevékenységünkben, így ebben is mérvadó Krisztus példabeszéde, melyben a 100 juh közül elkóborló egyetlent meg kell keresni, segíteni kell neki. Nekünk is minden egyes ember, minden egyes áldozat egyformán fontos kell, hogy legyen.</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egyházak szerepe abban mindenképpen nagy lehet, hogy az emberek egy része bizalommal fordul felé. Könnyebben elmondja egy gyermek vagy egy fiatal, hogy mi történt vele, de pl. az erőszak áldozatai is, főleg ha alapvetően vallásosak, könnyebben elfogadják a segítséget az egyházak képviselőitől. A jól megélt kereszténység biztonságot áraszt, ami mint a Maslow-féle motivációs piramisból tudjuk, a legalapvetőbb szükségletek után következik, és a piramis különböző szintjein található szükségletek csak akkor lépnek fel, ha az alattuk lévő szükségletek részben kielégítettek. Például a piramis harmadik szintjén található szeretet iránti szükséglet csak akkor lép fel, ha az alsó szinten lévő biztonság iránti szükséglet részben kielégített.</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 megelőzés talán idealista megoldása és segítségnyújtás elméleti és gyakorlati feladatai után még egy konkrét példát szeretnék bemutatni.</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Nyíregyháza egyik lakótelepén, melynek lakossága nagyrészt romákból áll, a Görögkatolikus Egyház igen szerteágazó nevelő tevékenységet folytat. Mindenekelőtt átvett és újraindított egy általános iskolát, ami miatt folyamatos támadásoknak illetve bírósági ügynek is ki van téve. Ezzel párhuzamosan viszont más felvilágosító munkát is végez. A fiatal nőknek előadásokat szervezünk, melynek keretében pszichológus, orvos, pedagógus és teológus kollégák a családtervezésről, a helyesen megélt szexualitásról, a gyermekek neveléséről, a család szociológiai szerepéről beszélnek a közérthető, de szakmailag nagyon alaposan átgondolt foglalkozásokon. Szinte hihetetlen, hogy milyen alapvető dolgokat nem hallottak még soha, és hogy milyen érdeklődéssel, nyitottsággal fogadják a felkészült, szakmailag kidolgozott, őszinte szavakat.</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prostitúció sajnos egy nagyon élő jelenség térségünkben, hiszen az átmenő kamionforgalom sűrű és azok vezetői teret adnak a testüket áruba bocsátó nőknek. Ezen nők megítélése túl egyszerű megoldás, hiszen a család hiánya vagy éppenséggel kényszerítő hatása, vagy például az anyagiak teljes hiánya egyértelmű az életükben. A rendőrség bizonyos értelemben tehetetlen, hiszen a szankciók nem bizonyulnak elég hatékonynak, a feléjük irányuló felvilágosító munka gyerekcipőben jár. Kereteink között, amit lehet, megteszünk azért, hogy megelőzzük ezeket a félrecsúszásokat. Mert tudjuk. és igyekszünk megélni, hogy nem hagyhatjuk a világot a saját törvényei szerint futni – bele kell vinni Krisztus tanítását, ami már pusztán emberi szempontból is egy élhetőbb világhoz vezethet, de ha hittel és jó példával járunk elől, akkor attól sokkal többet és mást is eredményezhet.</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egyházak tehát, ahogy az élet több területén, úgy az áldozatvédelemben is kivehetik és ki is veszik a részüket, a maguk eszközeivel és eszmeiségével. A mi módszerünk nem lehet a kényszer, nem lehet a törvények betartásának megkövetelése. Erre megvannak a társadalom intézményei és emberei. Persze ez nem jelentheti az eszmék és elméletek hangoztatását. Szent Jakab levelének figyelmeztetése mindannyiunknak szól: „Ha valamelyik testvérnek nem volna ruhája és nem volna meg mindennapi tápláléka, és egyiktek így szólna hozzá:”Menj békében, melegedj és lakjál jól!”, de nem adnátok meg neki, amire testének szüksége van, mit használna? .. Mert ahogy lélek nélkül halott a test, a hit is halott tettek nélkül.” (Jak 2, 15; 26)</w:t>
      </w:r>
    </w:p>
    <w:p w:rsidR="00526ADE" w:rsidRDefault="00526ADE">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Tettekre van szükség. Az alapok adottak, a cél világos. Már csak közösen, szervezetten, az egyházi vezetőket is megszólítva és kérve el kell indulni az úton, meg lehet tervezni az egyházak szerepvállalását az életnek ezen a területén is.</w:t>
      </w:r>
    </w:p>
    <w:sectPr w:rsidR="00526ADE" w:rsidSect="00526ADE">
      <w:footerReference w:type="default" r:id="rId6"/>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DE" w:rsidRDefault="00526AD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26ADE" w:rsidRDefault="00526AD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DE" w:rsidRDefault="00526ADE">
    <w:pPr>
      <w:pStyle w:val="Footer"/>
      <w:rPr>
        <w:rFonts w:ascii="Times New Roman" w:hAnsi="Times New Roman" w:cs="Times New Roman"/>
        <w:b/>
        <w:bCs/>
      </w:rPr>
    </w:pPr>
    <w:r>
      <w:rPr>
        <w:noProof/>
        <w:lang w:val="hu-HU" w:eastAsia="hu-HU"/>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526ADE" w:rsidRDefault="00526ADE">
                  <w:pPr>
                    <w:pStyle w:val="Footer"/>
                    <w:jc w:val="right"/>
                    <w:rPr>
                      <w:rFonts w:ascii="Times New Roman" w:hAnsi="Times New Roman" w:cs="Times New Roman"/>
                      <w:color w:val="FFFFFF"/>
                      <w:spacing w:val="60"/>
                    </w:rPr>
                  </w:pPr>
                  <w:r>
                    <w:rPr>
                      <w:rFonts w:ascii="Times New Roman" w:hAnsi="Times New Roman" w:cs="Times New Roman"/>
                      <w:color w:val="FFFFFF"/>
                      <w:spacing w:val="60"/>
                      <w:lang w:val="hu-HU"/>
                    </w:rPr>
                    <w:t xml:space="preserve">Az egyházak szerepe az áldozatvédelemben </w:t>
                  </w:r>
                </w:p>
                <w:p w:rsidR="00526ADE" w:rsidRDefault="00526ADE">
                  <w:pPr>
                    <w:pStyle w:val="Header"/>
                    <w:rPr>
                      <w:rFonts w:ascii="Times New Roman" w:hAnsi="Times New Roman" w:cs="Times New Roman"/>
                      <w:color w:val="FFFFFF"/>
                    </w:rPr>
                  </w:pP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526ADE" w:rsidRDefault="00526ADE">
                  <w:pPr>
                    <w:pStyle w:val="Footer"/>
                    <w:rPr>
                      <w:rFonts w:ascii="Times New Roman" w:hAnsi="Times New Roman" w:cs="Times New Roman"/>
                      <w:color w:val="FFFFFF"/>
                    </w:rPr>
                  </w:pPr>
                  <w:r>
                    <w:rPr>
                      <w:rFonts w:ascii="Times New Roman" w:hAnsi="Times New Roman" w:cs="Times New Roman"/>
                      <w:color w:val="FFFFFF"/>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color w:val="FFFFFF"/>
                    </w:rPr>
                    <w:t>1</w:t>
                  </w:r>
                  <w:r>
                    <w:rPr>
                      <w:rFonts w:ascii="Times New Roman" w:hAnsi="Times New Roman" w:cs="Times New Roman"/>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DE" w:rsidRDefault="00526AD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26ADE" w:rsidRDefault="00526AD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ADE"/>
    <w:rsid w:val="00526AD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pPr>
      <w:spacing w:after="200" w:line="252" w:lineRule="auto"/>
    </w:pPr>
    <w:rPr>
      <w:rFonts w:ascii="Cambria" w:hAnsi="Cambria" w:cs="Cambria"/>
      <w:lang w:val="en-US" w:eastAsia="en-US"/>
    </w:rPr>
  </w:style>
  <w:style w:type="paragraph" w:styleId="Heading1">
    <w:name w:val="heading 1"/>
    <w:basedOn w:val="Normal"/>
    <w:next w:val="Normal"/>
    <w:link w:val="Heading1Char"/>
    <w:uiPriority w:val="99"/>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pPr>
      <w:pBdr>
        <w:bottom w:val="single" w:sz="4" w:space="1" w:color="auto"/>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pPr>
      <w:pBdr>
        <w:top w:val="dotted" w:sz="4" w:space="1" w:color="auto"/>
        <w:bottom w:val="dotted" w:sz="4" w:space="1" w:color="auto"/>
      </w:pBdr>
      <w:spacing w:before="300"/>
      <w:jc w:val="center"/>
      <w:outlineLvl w:val="2"/>
    </w:pPr>
    <w:rPr>
      <w:caps/>
      <w:sz w:val="24"/>
      <w:szCs w:val="24"/>
    </w:rPr>
  </w:style>
  <w:style w:type="paragraph" w:styleId="Heading4">
    <w:name w:val="heading 4"/>
    <w:basedOn w:val="Normal"/>
    <w:next w:val="Normal"/>
    <w:link w:val="Heading4Char"/>
    <w:uiPriority w:val="99"/>
    <w:qFormat/>
    <w:pPr>
      <w:pBdr>
        <w:bottom w:val="dotted" w:sz="4" w:space="1" w:color="943634"/>
      </w:pBdr>
      <w:spacing w:after="120"/>
      <w:jc w:val="center"/>
      <w:outlineLvl w:val="3"/>
    </w:pPr>
    <w:rPr>
      <w:caps/>
      <w:spacing w:val="10"/>
    </w:rPr>
  </w:style>
  <w:style w:type="paragraph" w:styleId="Heading5">
    <w:name w:val="heading 5"/>
    <w:basedOn w:val="Normal"/>
    <w:next w:val="Normal"/>
    <w:link w:val="Heading5Char"/>
    <w:uiPriority w:val="99"/>
    <w:qFormat/>
    <w:pPr>
      <w:spacing w:before="320" w:after="120"/>
      <w:jc w:val="center"/>
      <w:outlineLvl w:val="4"/>
    </w:pPr>
    <w:rPr>
      <w:caps/>
      <w:spacing w:val="10"/>
    </w:rPr>
  </w:style>
  <w:style w:type="paragraph" w:styleId="Heading6">
    <w:name w:val="heading 6"/>
    <w:basedOn w:val="Normal"/>
    <w:next w:val="Normal"/>
    <w:link w:val="Heading6Char"/>
    <w:uiPriority w:val="99"/>
    <w:qFormat/>
    <w:pPr>
      <w:spacing w:after="120"/>
      <w:jc w:val="center"/>
      <w:outlineLvl w:val="5"/>
    </w:pPr>
    <w:rPr>
      <w:caps/>
      <w:color w:val="943634"/>
      <w:spacing w:val="10"/>
    </w:rPr>
  </w:style>
  <w:style w:type="paragraph" w:styleId="Heading7">
    <w:name w:val="heading 7"/>
    <w:basedOn w:val="Normal"/>
    <w:next w:val="Normal"/>
    <w:link w:val="Heading7Char"/>
    <w:uiPriority w:val="99"/>
    <w:qFormat/>
    <w:pPr>
      <w:spacing w:after="120"/>
      <w:jc w:val="center"/>
      <w:outlineLvl w:val="6"/>
    </w:pPr>
    <w:rPr>
      <w:i/>
      <w:iCs/>
      <w:caps/>
      <w:color w:val="943634"/>
      <w:spacing w:val="10"/>
    </w:rPr>
  </w:style>
  <w:style w:type="paragraph" w:styleId="Heading8">
    <w:name w:val="heading 8"/>
    <w:basedOn w:val="Normal"/>
    <w:next w:val="Normal"/>
    <w:link w:val="Heading8Char"/>
    <w:uiPriority w:val="99"/>
    <w:qFormat/>
    <w:pPr>
      <w:spacing w:after="120"/>
      <w:jc w:val="center"/>
      <w:outlineLvl w:val="7"/>
    </w:pPr>
    <w:rPr>
      <w:caps/>
      <w:spacing w:val="10"/>
      <w:sz w:val="20"/>
      <w:szCs w:val="20"/>
    </w:rPr>
  </w:style>
  <w:style w:type="paragraph" w:styleId="Heading9">
    <w:name w:val="heading 9"/>
    <w:basedOn w:val="Normal"/>
    <w:next w:val="Normal"/>
    <w:link w:val="Heading9Char"/>
    <w:uiPriority w:val="99"/>
    <w:qFormat/>
    <w:pPr>
      <w:spacing w:after="120"/>
      <w:jc w:val="center"/>
      <w:outlineLvl w:val="8"/>
    </w:pPr>
    <w:rPr>
      <w:i/>
      <w:iCs/>
      <w:caps/>
      <w:spacing w:val="10"/>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caps/>
      <w:color w:val="632423"/>
      <w:spacing w:val="20"/>
      <w:sz w:val="28"/>
      <w:szCs w:val="28"/>
    </w:rPr>
  </w:style>
  <w:style w:type="character" w:customStyle="1" w:styleId="Heading2Char">
    <w:name w:val="Heading 2 Char"/>
    <w:basedOn w:val="DefaultParagraphFont"/>
    <w:link w:val="Heading2"/>
    <w:uiPriority w:val="99"/>
    <w:rPr>
      <w:rFonts w:ascii="Times New Roman" w:hAnsi="Times New Roman" w:cs="Times New Roman"/>
      <w:caps/>
      <w:color w:val="632423"/>
      <w:spacing w:val="15"/>
      <w:sz w:val="24"/>
      <w:szCs w:val="24"/>
    </w:rPr>
  </w:style>
  <w:style w:type="character" w:customStyle="1" w:styleId="Heading3Char">
    <w:name w:val="Heading 3 Char"/>
    <w:basedOn w:val="DefaultParagraphFont"/>
    <w:link w:val="Heading3"/>
    <w:uiPriority w:val="99"/>
    <w:rPr>
      <w:rFonts w:ascii="Times New Roman" w:eastAsia="Times New Roman" w:hAnsi="Times New Roman" w:cs="Times New Roman"/>
      <w:caps/>
      <w:color w:val="auto"/>
      <w:sz w:val="24"/>
      <w:szCs w:val="24"/>
    </w:rPr>
  </w:style>
  <w:style w:type="character" w:customStyle="1" w:styleId="Heading4Char">
    <w:name w:val="Heading 4 Char"/>
    <w:basedOn w:val="DefaultParagraphFont"/>
    <w:link w:val="Heading4"/>
    <w:uiPriority w:val="99"/>
    <w:rPr>
      <w:rFonts w:ascii="Times New Roman" w:eastAsia="Times New Roman" w:hAnsi="Times New Roman" w:cs="Times New Roman"/>
      <w:caps/>
      <w:color w:val="auto"/>
      <w:spacing w:val="10"/>
    </w:rPr>
  </w:style>
  <w:style w:type="character" w:customStyle="1" w:styleId="Heading5Char">
    <w:name w:val="Heading 5 Char"/>
    <w:basedOn w:val="DefaultParagraphFont"/>
    <w:link w:val="Heading5"/>
    <w:uiPriority w:val="99"/>
    <w:rPr>
      <w:rFonts w:ascii="Times New Roman" w:eastAsia="Times New Roman" w:hAnsi="Times New Roman" w:cs="Times New Roman"/>
      <w:caps/>
      <w:color w:val="auto"/>
      <w:spacing w:val="10"/>
    </w:rPr>
  </w:style>
  <w:style w:type="character" w:customStyle="1" w:styleId="Heading6Char">
    <w:name w:val="Heading 6 Char"/>
    <w:basedOn w:val="DefaultParagraphFont"/>
    <w:link w:val="Heading6"/>
    <w:uiPriority w:val="99"/>
    <w:rPr>
      <w:rFonts w:ascii="Times New Roman" w:eastAsia="Times New Roman" w:hAnsi="Times New Roman" w:cs="Times New Roman"/>
      <w:caps/>
      <w:color w:val="943634"/>
      <w:spacing w:val="10"/>
    </w:rPr>
  </w:style>
  <w:style w:type="character" w:customStyle="1" w:styleId="Heading7Char">
    <w:name w:val="Heading 7 Char"/>
    <w:basedOn w:val="DefaultParagraphFont"/>
    <w:link w:val="Heading7"/>
    <w:uiPriority w:val="99"/>
    <w:rPr>
      <w:rFonts w:ascii="Times New Roman" w:eastAsia="Times New Roman" w:hAnsi="Times New Roman" w:cs="Times New Roman"/>
      <w:i/>
      <w:iCs/>
      <w:caps/>
      <w:color w:val="943634"/>
      <w:spacing w:val="10"/>
    </w:rPr>
  </w:style>
  <w:style w:type="character" w:customStyle="1" w:styleId="Heading8Char">
    <w:name w:val="Heading 8 Char"/>
    <w:basedOn w:val="DefaultParagraphFont"/>
    <w:link w:val="Heading8"/>
    <w:uiPriority w:val="99"/>
    <w:rPr>
      <w:rFonts w:ascii="Times New Roman" w:eastAsia="Times New Roman" w:hAnsi="Times New Roman" w:cs="Times New Roman"/>
      <w:caps/>
      <w:spacing w:val="10"/>
      <w:sz w:val="20"/>
      <w:szCs w:val="20"/>
    </w:rPr>
  </w:style>
  <w:style w:type="character" w:customStyle="1" w:styleId="Heading9Char">
    <w:name w:val="Heading 9 Char"/>
    <w:basedOn w:val="DefaultParagraphFont"/>
    <w:link w:val="Heading9"/>
    <w:uiPriority w:val="99"/>
    <w:rPr>
      <w:rFonts w:ascii="Times New Roman" w:eastAsia="Times New Roman" w:hAnsi="Times New Roman" w:cs="Times New Roman"/>
      <w:i/>
      <w:iCs/>
      <w:caps/>
      <w:spacing w:val="10"/>
      <w:sz w:val="20"/>
      <w:szCs w:val="20"/>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Caption">
    <w:name w:val="caption"/>
    <w:basedOn w:val="Normal"/>
    <w:next w:val="Normal"/>
    <w:uiPriority w:val="99"/>
    <w:qFormat/>
    <w:rPr>
      <w:caps/>
      <w:spacing w:val="10"/>
      <w:sz w:val="18"/>
      <w:szCs w:val="18"/>
    </w:rPr>
  </w:style>
  <w:style w:type="paragraph" w:styleId="Title">
    <w:name w:val="Title"/>
    <w:basedOn w:val="Normal"/>
    <w:next w:val="Normal"/>
    <w:link w:val="TitleChar"/>
    <w:uiPriority w:val="99"/>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Pr>
      <w:rFonts w:ascii="Times New Roman" w:eastAsia="Times New Roman" w:hAnsi="Times New Roman" w:cs="Times New Roman"/>
      <w:caps/>
      <w:color w:val="632423"/>
      <w:spacing w:val="50"/>
      <w:sz w:val="44"/>
      <w:szCs w:val="44"/>
    </w:rPr>
  </w:style>
  <w:style w:type="paragraph" w:styleId="Subtitle">
    <w:name w:val="Subtitle"/>
    <w:basedOn w:val="Normal"/>
    <w:next w:val="Normal"/>
    <w:link w:val="SubtitleChar"/>
    <w:uiPriority w:val="99"/>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Pr>
      <w:rFonts w:ascii="Times New Roman" w:eastAsia="Times New Roman" w:hAnsi="Times New Roman" w:cs="Times New Roman"/>
      <w:caps/>
      <w:spacing w:val="20"/>
      <w:sz w:val="18"/>
      <w:szCs w:val="18"/>
    </w:rPr>
  </w:style>
  <w:style w:type="character" w:styleId="Strong">
    <w:name w:val="Strong"/>
    <w:basedOn w:val="DefaultParagraphFont"/>
    <w:uiPriority w:val="99"/>
    <w:qFormat/>
    <w:rPr>
      <w:b/>
      <w:bCs/>
      <w:color w:val="943634"/>
      <w:spacing w:val="5"/>
    </w:rPr>
  </w:style>
  <w:style w:type="character" w:styleId="Emphasis">
    <w:name w:val="Emphasis"/>
    <w:basedOn w:val="DefaultParagraphFont"/>
    <w:uiPriority w:val="99"/>
    <w:qFormat/>
    <w:rPr>
      <w:caps/>
      <w:spacing w:val="5"/>
      <w:sz w:val="20"/>
      <w:szCs w:val="20"/>
    </w:rPr>
  </w:style>
  <w:style w:type="paragraph" w:styleId="NoSpacing">
    <w:name w:val="No Spacing"/>
    <w:basedOn w:val="Normal"/>
    <w:uiPriority w:val="99"/>
    <w:qFormat/>
    <w:pPr>
      <w:spacing w:after="0" w:line="240" w:lineRule="auto"/>
    </w:pPr>
  </w:style>
  <w:style w:type="character" w:customStyle="1" w:styleId="NoSpacingChar">
    <w:name w:val="No Spacing Char"/>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rFonts w:ascii="Times New Roman" w:eastAsia="Times New Roman" w:hAnsi="Times New Roman" w:cs="Times New Roman"/>
      <w:i/>
      <w:iCs/>
    </w:rPr>
  </w:style>
  <w:style w:type="paragraph" w:styleId="IntenseQuote">
    <w:name w:val="Intense Quote"/>
    <w:basedOn w:val="Normal"/>
    <w:next w:val="Normal"/>
    <w:link w:val="IntenseQuoteChar"/>
    <w:uiPriority w:val="99"/>
    <w:qFormat/>
    <w:pPr>
      <w:pBdr>
        <w:top w:val="dotted" w:sz="2" w:space="10" w:color="632423"/>
        <w:bottom w:val="dotted" w:sz="2" w:space="4" w:color="632423"/>
      </w:pBdr>
      <w:spacing w:before="160" w:line="300" w:lineRule="auto"/>
      <w:ind w:left="1440" w:right="1440"/>
    </w:pPr>
    <w:rPr>
      <w:caps/>
      <w:spacing w:val="5"/>
      <w:sz w:val="20"/>
      <w:szCs w:val="20"/>
    </w:rPr>
  </w:style>
  <w:style w:type="character" w:customStyle="1" w:styleId="IntenseQuoteChar">
    <w:name w:val="Intense Quote Char"/>
    <w:basedOn w:val="DefaultParagraphFont"/>
    <w:link w:val="IntenseQuote"/>
    <w:uiPriority w:val="99"/>
    <w:rPr>
      <w:rFonts w:ascii="Times New Roman" w:eastAsia="Times New Roman" w:hAnsi="Times New Roman" w:cs="Times New Roman"/>
      <w:caps/>
      <w:color w:val="auto"/>
      <w:spacing w:val="5"/>
      <w:sz w:val="20"/>
      <w:szCs w:val="20"/>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i/>
      <w:iCs/>
      <w:caps/>
      <w:spacing w:val="10"/>
      <w:sz w:val="20"/>
      <w:szCs w:val="20"/>
    </w:rPr>
  </w:style>
  <w:style w:type="character" w:styleId="SubtleReference">
    <w:name w:val="Subtle Reference"/>
    <w:basedOn w:val="DefaultParagraphFont"/>
    <w:uiPriority w:val="99"/>
    <w:qFormat/>
    <w:rPr>
      <w:rFonts w:ascii="Calibri" w:hAnsi="Calibri" w:cs="Calibri"/>
      <w:i/>
      <w:iCs/>
      <w:color w:val="auto"/>
    </w:rPr>
  </w:style>
  <w:style w:type="character" w:styleId="IntenseReference">
    <w:name w:val="Intense Reference"/>
    <w:basedOn w:val="DefaultParagraphFont"/>
    <w:uiPriority w:val="99"/>
    <w:qFormat/>
    <w:rPr>
      <w:rFonts w:ascii="Calibri" w:hAnsi="Calibri" w:cs="Calibri"/>
      <w:b/>
      <w:bCs/>
      <w:i/>
      <w:iCs/>
      <w:color w:val="auto"/>
    </w:rPr>
  </w:style>
  <w:style w:type="character" w:styleId="BookTitle">
    <w:name w:val="Book Title"/>
    <w:basedOn w:val="DefaultParagraphFont"/>
    <w:uiPriority w:val="99"/>
    <w:qFormat/>
    <w:rPr>
      <w:caps/>
      <w:color w:val="auto"/>
      <w:spacing w:val="5"/>
    </w:rPr>
  </w:style>
  <w:style w:type="paragraph" w:styleId="TOCHeading">
    <w:name w:val="TOC Heading"/>
    <w:basedOn w:val="Heading1"/>
    <w:next w:val="Normal"/>
    <w:uiPriority w:val="99"/>
    <w:qFormat/>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2180</Words>
  <Characters>12427</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EGYHÁZAK SZEREPE AZ ÁLDOZATVÉDELEMBEN</dc:title>
  <dc:subject/>
  <dc:creator>Dr Papp Tibor</dc:creator>
  <cp:keywords/>
  <dc:description/>
  <cp:lastModifiedBy>FL</cp:lastModifiedBy>
  <cp:revision>2</cp:revision>
  <dcterms:created xsi:type="dcterms:W3CDTF">2012-10-21T12:54:00Z</dcterms:created>
  <dcterms:modified xsi:type="dcterms:W3CDTF">2012-10-21T12:54:00Z</dcterms:modified>
</cp:coreProperties>
</file>